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0A" w:rsidRPr="001A370A" w:rsidRDefault="001A370A" w:rsidP="001A370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№1</w:t>
      </w: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5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1A370A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 xml:space="preserve">Оценка изменения показателей качества регулирования ЛСАР при изменении одного параметра объекта на </w:t>
      </w:r>
      <w:r w:rsidRPr="001A370A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sym w:font="Symbol" w:char="F0B1"/>
      </w:r>
      <w:r w:rsidRPr="001A370A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 xml:space="preserve">5%, </w:t>
      </w:r>
      <w:r w:rsidRPr="001A370A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sym w:font="Symbol" w:char="F0B1"/>
      </w:r>
      <w:r w:rsidRPr="001A370A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 xml:space="preserve">20%, </w:t>
      </w:r>
      <w:r w:rsidRPr="001A370A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sym w:font="Symbol" w:char="F0B1"/>
      </w:r>
      <w:r w:rsidRPr="001A370A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50%.</w:t>
      </w:r>
    </w:p>
    <w:p w:rsidR="001A370A" w:rsidRPr="001A370A" w:rsidRDefault="001A370A" w:rsidP="001A3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Изменим коэффициент Ку</w:t>
      </w:r>
      <w:proofErr w:type="gramStart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=9.8:</w:t>
      </w:r>
    </w:p>
    <w:p w:rsidR="001A370A" w:rsidRPr="001A370A" w:rsidRDefault="001A370A" w:rsidP="001A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-5% -</w:t>
      </w:r>
      <w:r w:rsidRPr="001A37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&gt; </w:t>
      </w: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proofErr w:type="gramStart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=9.31</w:t>
      </w: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переходной характеристики:</w:t>
      </w: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34000" cy="4019550"/>
            <wp:effectExtent l="0" t="0" r="0" b="0"/>
            <wp:docPr id="6" name="Рисунок 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0A" w:rsidRPr="001A370A" w:rsidRDefault="001A370A" w:rsidP="001A370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Рис.23 Переходная характеристика ЛСАР  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Определим показатели качества: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Характер процесса: колебательный</w:t>
      </w:r>
    </w:p>
    <w:p w:rsidR="001A370A" w:rsidRPr="001A370A" w:rsidRDefault="001A370A" w:rsidP="001A37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Время регулирования: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19pt" o:ole="">
            <v:imagedata r:id="rId7" o:title=""/>
          </v:shape>
          <o:OLEObject Type="Embed" ProgID="Equation.3" ShapeID="_x0000_i1025" DrawAspect="Content" ObjectID="_1702218892" r:id="rId8"/>
        </w:object>
      </w:r>
    </w:p>
    <w:p w:rsidR="001A370A" w:rsidRPr="001A370A" w:rsidRDefault="001A370A" w:rsidP="001A37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Длительность фронта: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26" type="#_x0000_t75" style="width:61pt;height:19pt" o:ole="">
            <v:imagedata r:id="rId9" o:title=""/>
          </v:shape>
          <o:OLEObject Type="Embed" ProgID="Equation.3" ShapeID="_x0000_i1026" DrawAspect="Content" ObjectID="_1702218893" r:id="rId10"/>
        </w:object>
      </w:r>
    </w:p>
    <w:p w:rsidR="001A370A" w:rsidRPr="001A370A" w:rsidRDefault="001A370A" w:rsidP="001A37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Установившееся значение: </w:t>
      </w:r>
      <w:r w:rsidRPr="001A370A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980" w:dyaOrig="340">
          <v:shape id="_x0000_i1027" type="#_x0000_t75" style="width:49pt;height:17pt" o:ole="">
            <v:imagedata r:id="rId11" o:title=""/>
          </v:shape>
          <o:OLEObject Type="Embed" ProgID="Equation.3" ShapeID="_x0000_i1027" DrawAspect="Content" ObjectID="_1702218894" r:id="rId12"/>
        </w:object>
      </w:r>
    </w:p>
    <w:p w:rsidR="001A370A" w:rsidRPr="001A370A" w:rsidRDefault="001A370A" w:rsidP="001A37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Перерегулирование </w:t>
      </w:r>
      <w:r w:rsidRPr="001A370A">
        <w:rPr>
          <w:rFonts w:ascii="Times New Roman" w:eastAsia="Times New Roman" w:hAnsi="Times New Roman" w:cs="Times New Roman"/>
          <w:position w:val="-30"/>
          <w:sz w:val="26"/>
          <w:szCs w:val="20"/>
          <w:lang w:eastAsia="ru-RU"/>
        </w:rPr>
        <w:object w:dxaOrig="4720" w:dyaOrig="700">
          <v:shape id="_x0000_i1028" type="#_x0000_t75" style="width:236pt;height:35pt" o:ole="">
            <v:imagedata r:id="rId13" o:title=""/>
          </v:shape>
          <o:OLEObject Type="Embed" ProgID="Equation.3" ShapeID="_x0000_i1028" DrawAspect="Content" ObjectID="_1702218895" r:id="rId14"/>
        </w:object>
      </w: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+5% -</w:t>
      </w:r>
      <w:r w:rsidRPr="001A37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&gt; </w:t>
      </w: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proofErr w:type="gramStart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=10.29</w:t>
      </w: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переходной характеристики:</w:t>
      </w:r>
    </w:p>
    <w:p w:rsidR="001A370A" w:rsidRPr="001A370A" w:rsidRDefault="001A370A" w:rsidP="001A3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327650" cy="4032250"/>
            <wp:effectExtent l="0" t="0" r="6350" b="6350"/>
            <wp:docPr id="5" name="Рисунок 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0A" w:rsidRPr="001A370A" w:rsidRDefault="001A370A" w:rsidP="001A370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Рис.24 Переходная характеристика ЛСАР  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Определим показатели качества: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Характер процесса: колебательный</w:t>
      </w:r>
    </w:p>
    <w:p w:rsidR="001A370A" w:rsidRPr="001A370A" w:rsidRDefault="001A370A" w:rsidP="001A37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Время регулирования: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29" type="#_x0000_t75" style="width:61pt;height:19pt" o:ole="">
            <v:imagedata r:id="rId16" o:title=""/>
          </v:shape>
          <o:OLEObject Type="Embed" ProgID="Equation.3" ShapeID="_x0000_i1029" DrawAspect="Content" ObjectID="_1702218896" r:id="rId17"/>
        </w:object>
      </w:r>
    </w:p>
    <w:p w:rsidR="001A370A" w:rsidRPr="001A370A" w:rsidRDefault="001A370A" w:rsidP="001A37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Длительность фронта: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359" w:dyaOrig="380">
          <v:shape id="_x0000_i1030" type="#_x0000_t75" style="width:68pt;height:19pt" o:ole="">
            <v:imagedata r:id="rId18" o:title=""/>
          </v:shape>
          <o:OLEObject Type="Embed" ProgID="Equation.3" ShapeID="_x0000_i1030" DrawAspect="Content" ObjectID="_1702218897" r:id="rId19"/>
        </w:object>
      </w:r>
    </w:p>
    <w:p w:rsidR="001A370A" w:rsidRPr="001A370A" w:rsidRDefault="001A370A" w:rsidP="001A37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Установившееся значение: </w:t>
      </w:r>
      <w:r w:rsidRPr="001A370A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960" w:dyaOrig="340">
          <v:shape id="_x0000_i1031" type="#_x0000_t75" style="width:48pt;height:17pt" o:ole="">
            <v:imagedata r:id="rId20" o:title=""/>
          </v:shape>
          <o:OLEObject Type="Embed" ProgID="Equation.3" ShapeID="_x0000_i1031" DrawAspect="Content" ObjectID="_1702218898" r:id="rId21"/>
        </w:object>
      </w:r>
    </w:p>
    <w:p w:rsidR="001A370A" w:rsidRPr="001A370A" w:rsidRDefault="001A370A" w:rsidP="001A37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Перерегулирование </w:t>
      </w:r>
      <w:r w:rsidRPr="001A370A">
        <w:rPr>
          <w:rFonts w:ascii="Times New Roman" w:eastAsia="Times New Roman" w:hAnsi="Times New Roman" w:cs="Times New Roman"/>
          <w:position w:val="-30"/>
          <w:sz w:val="26"/>
          <w:szCs w:val="20"/>
          <w:lang w:eastAsia="ru-RU"/>
        </w:rPr>
        <w:object w:dxaOrig="4880" w:dyaOrig="700">
          <v:shape id="_x0000_i1032" type="#_x0000_t75" style="width:244pt;height:35pt" o:ole="">
            <v:imagedata r:id="rId22" o:title=""/>
          </v:shape>
          <o:OLEObject Type="Embed" ProgID="Equation.3" ShapeID="_x0000_i1032" DrawAspect="Content" ObjectID="_1702218899" r:id="rId23"/>
        </w:object>
      </w: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-20% -</w:t>
      </w:r>
      <w:r w:rsidRPr="001A37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&gt; </w:t>
      </w: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proofErr w:type="gramStart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=7.84</w:t>
      </w: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переходной характеристики:</w:t>
      </w:r>
    </w:p>
    <w:p w:rsidR="001A370A" w:rsidRPr="001A370A" w:rsidRDefault="001A370A" w:rsidP="001A3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346700" cy="4038600"/>
            <wp:effectExtent l="0" t="0" r="6350" b="0"/>
            <wp:docPr id="4" name="Рисунок 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0A" w:rsidRPr="001A370A" w:rsidRDefault="001A370A" w:rsidP="001A370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Рис.25 Переходная характеристика ЛСАР  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Определим показатели качества: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Характер процесса: колебательный</w:t>
      </w:r>
    </w:p>
    <w:p w:rsidR="001A370A" w:rsidRPr="001A370A" w:rsidRDefault="001A370A" w:rsidP="001A37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Время регулирования: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33" type="#_x0000_t75" style="width:61pt;height:19pt" o:ole="">
            <v:imagedata r:id="rId25" o:title=""/>
          </v:shape>
          <o:OLEObject Type="Embed" ProgID="Equation.3" ShapeID="_x0000_i1033" DrawAspect="Content" ObjectID="_1702218900" r:id="rId26"/>
        </w:object>
      </w:r>
    </w:p>
    <w:p w:rsidR="001A370A" w:rsidRPr="001A370A" w:rsidRDefault="001A370A" w:rsidP="001A37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Длительность фронта: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34" type="#_x0000_t75" style="width:61pt;height:19pt" o:ole="">
            <v:imagedata r:id="rId27" o:title=""/>
          </v:shape>
          <o:OLEObject Type="Embed" ProgID="Equation.3" ShapeID="_x0000_i1034" DrawAspect="Content" ObjectID="_1702218901" r:id="rId28"/>
        </w:object>
      </w:r>
    </w:p>
    <w:p w:rsidR="001A370A" w:rsidRPr="001A370A" w:rsidRDefault="001A370A" w:rsidP="001A37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Установившееся значение: </w:t>
      </w:r>
      <w:r w:rsidRPr="001A370A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800" w:dyaOrig="340">
          <v:shape id="_x0000_i1035" type="#_x0000_t75" style="width:40pt;height:17pt" o:ole="">
            <v:imagedata r:id="rId29" o:title=""/>
          </v:shape>
          <o:OLEObject Type="Embed" ProgID="Equation.3" ShapeID="_x0000_i1035" DrawAspect="Content" ObjectID="_1702218902" r:id="rId30"/>
        </w:object>
      </w:r>
    </w:p>
    <w:p w:rsidR="001A370A" w:rsidRPr="001A370A" w:rsidRDefault="001A370A" w:rsidP="001A37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Перерегулирование </w:t>
      </w:r>
      <w:r w:rsidRPr="001A370A">
        <w:rPr>
          <w:rFonts w:ascii="Times New Roman" w:eastAsia="Times New Roman" w:hAnsi="Times New Roman" w:cs="Times New Roman"/>
          <w:position w:val="-30"/>
          <w:sz w:val="26"/>
          <w:szCs w:val="20"/>
          <w:lang w:eastAsia="ru-RU"/>
        </w:rPr>
        <w:object w:dxaOrig="4520" w:dyaOrig="700">
          <v:shape id="_x0000_i1036" type="#_x0000_t75" style="width:226pt;height:35pt" o:ole="">
            <v:imagedata r:id="rId31" o:title=""/>
          </v:shape>
          <o:OLEObject Type="Embed" ProgID="Equation.3" ShapeID="_x0000_i1036" DrawAspect="Content" ObjectID="_1702218903" r:id="rId32"/>
        </w:object>
      </w: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+20% -</w:t>
      </w:r>
      <w:r w:rsidRPr="001A37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&gt; </w:t>
      </w: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proofErr w:type="gramStart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=11.76</w:t>
      </w: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переходной характеристики:</w:t>
      </w:r>
    </w:p>
    <w:p w:rsidR="001A370A" w:rsidRPr="001A370A" w:rsidRDefault="001A370A" w:rsidP="001A3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327650" cy="4038600"/>
            <wp:effectExtent l="0" t="0" r="6350" b="0"/>
            <wp:docPr id="3" name="Рисунок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0A" w:rsidRPr="001A370A" w:rsidRDefault="001A370A" w:rsidP="001A370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Рис.31 Переходная характеристика ЛСАР  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Определим показатели качества: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Характер процесса: колебательный</w:t>
      </w:r>
    </w:p>
    <w:p w:rsidR="001A370A" w:rsidRPr="001A370A" w:rsidRDefault="001A370A" w:rsidP="001A37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Время регулирования: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37" type="#_x0000_t75" style="width:61pt;height:19pt" o:ole="">
            <v:imagedata r:id="rId34" o:title=""/>
          </v:shape>
          <o:OLEObject Type="Embed" ProgID="Equation.3" ShapeID="_x0000_i1037" DrawAspect="Content" ObjectID="_1702218904" r:id="rId35"/>
        </w:object>
      </w:r>
    </w:p>
    <w:p w:rsidR="001A370A" w:rsidRPr="001A370A" w:rsidRDefault="001A370A" w:rsidP="001A37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Длительность фронта: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38" type="#_x0000_t75" style="width:61pt;height:19pt" o:ole="">
            <v:imagedata r:id="rId36" o:title=""/>
          </v:shape>
          <o:OLEObject Type="Embed" ProgID="Equation.3" ShapeID="_x0000_i1038" DrawAspect="Content" ObjectID="_1702218905" r:id="rId37"/>
        </w:object>
      </w:r>
    </w:p>
    <w:p w:rsidR="001A370A" w:rsidRPr="001A370A" w:rsidRDefault="001A370A" w:rsidP="001A37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Установившееся значение: </w:t>
      </w:r>
      <w:r w:rsidRPr="001A370A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800" w:dyaOrig="340">
          <v:shape id="_x0000_i1039" type="#_x0000_t75" style="width:40pt;height:17pt" o:ole="">
            <v:imagedata r:id="rId38" o:title=""/>
          </v:shape>
          <o:OLEObject Type="Embed" ProgID="Equation.3" ShapeID="_x0000_i1039" DrawAspect="Content" ObjectID="_1702218906" r:id="rId39"/>
        </w:object>
      </w:r>
    </w:p>
    <w:p w:rsidR="001A370A" w:rsidRPr="001A370A" w:rsidRDefault="001A370A" w:rsidP="001A37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 xml:space="preserve">Перерегулирование </w:t>
      </w:r>
      <w:r w:rsidRPr="001A370A">
        <w:rPr>
          <w:rFonts w:ascii="Times New Roman" w:eastAsia="Times New Roman" w:hAnsi="Times New Roman" w:cs="Times New Roman"/>
          <w:position w:val="-30"/>
          <w:sz w:val="26"/>
          <w:szCs w:val="20"/>
          <w:lang w:eastAsia="ru-RU"/>
        </w:rPr>
        <w:object w:dxaOrig="4740" w:dyaOrig="700">
          <v:shape id="_x0000_i1040" type="#_x0000_t75" style="width:237pt;height:35pt" o:ole="">
            <v:imagedata r:id="rId40" o:title=""/>
          </v:shape>
          <o:OLEObject Type="Embed" ProgID="Equation.3" ShapeID="_x0000_i1040" DrawAspect="Content" ObjectID="_1702218907" r:id="rId41"/>
        </w:object>
      </w: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-50% -</w:t>
      </w:r>
      <w:r w:rsidRPr="001A37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&gt; </w:t>
      </w: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proofErr w:type="gramStart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=4.9</w:t>
      </w: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переходной характеристики:</w:t>
      </w:r>
    </w:p>
    <w:p w:rsidR="001A370A" w:rsidRPr="001A370A" w:rsidRDefault="001A370A" w:rsidP="001A3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334000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0A" w:rsidRPr="001A370A" w:rsidRDefault="001A370A" w:rsidP="001A370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Рис.32 Переходная характеристика ЛСАР  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Определим показатели качества: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Характер процесса: колебательный</w:t>
      </w:r>
    </w:p>
    <w:p w:rsidR="001A370A" w:rsidRPr="001A370A" w:rsidRDefault="001A370A" w:rsidP="001A370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Время регулирования: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41" type="#_x0000_t75" style="width:61pt;height:19pt" o:ole="">
            <v:imagedata r:id="rId43" o:title=""/>
          </v:shape>
          <o:OLEObject Type="Embed" ProgID="Equation.3" ShapeID="_x0000_i1041" DrawAspect="Content" ObjectID="_1702218908" r:id="rId44"/>
        </w:object>
      </w:r>
    </w:p>
    <w:p w:rsidR="001A370A" w:rsidRPr="001A370A" w:rsidRDefault="001A370A" w:rsidP="001A370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Длительность фронта: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42" type="#_x0000_t75" style="width:61pt;height:19pt" o:ole="">
            <v:imagedata r:id="rId45" o:title=""/>
          </v:shape>
          <o:OLEObject Type="Embed" ProgID="Equation.3" ShapeID="_x0000_i1042" DrawAspect="Content" ObjectID="_1702218909" r:id="rId46"/>
        </w:object>
      </w:r>
    </w:p>
    <w:p w:rsidR="001A370A" w:rsidRPr="001A370A" w:rsidRDefault="001A370A" w:rsidP="001A370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Установившееся значение: </w:t>
      </w:r>
      <w:r w:rsidRPr="001A370A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999" w:dyaOrig="340">
          <v:shape id="_x0000_i1043" type="#_x0000_t75" style="width:50pt;height:17pt" o:ole="">
            <v:imagedata r:id="rId47" o:title=""/>
          </v:shape>
          <o:OLEObject Type="Embed" ProgID="Equation.3" ShapeID="_x0000_i1043" DrawAspect="Content" ObjectID="_1702218910" r:id="rId48"/>
        </w:object>
      </w:r>
    </w:p>
    <w:p w:rsidR="001A370A" w:rsidRPr="001A370A" w:rsidRDefault="001A370A" w:rsidP="001A370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 xml:space="preserve">Перерегулирование </w:t>
      </w:r>
      <w:r w:rsidRPr="001A370A">
        <w:rPr>
          <w:rFonts w:ascii="Times New Roman" w:eastAsia="Times New Roman" w:hAnsi="Times New Roman" w:cs="Times New Roman"/>
          <w:position w:val="-30"/>
          <w:sz w:val="26"/>
          <w:szCs w:val="20"/>
          <w:lang w:eastAsia="ru-RU"/>
        </w:rPr>
        <w:object w:dxaOrig="4940" w:dyaOrig="700">
          <v:shape id="_x0000_i1044" type="#_x0000_t75" style="width:247pt;height:35pt" o:ole="">
            <v:imagedata r:id="rId49" o:title=""/>
          </v:shape>
          <o:OLEObject Type="Embed" ProgID="Equation.3" ShapeID="_x0000_i1044" DrawAspect="Content" ObjectID="_1702218911" r:id="rId50"/>
        </w:object>
      </w: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+50% -</w:t>
      </w:r>
      <w:r w:rsidRPr="001A37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&gt; </w:t>
      </w: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proofErr w:type="gramStart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=14.7</w:t>
      </w: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переходной характеристики:</w:t>
      </w:r>
    </w:p>
    <w:p w:rsidR="001A370A" w:rsidRPr="001A370A" w:rsidRDefault="001A370A" w:rsidP="001A3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321300" cy="400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0A" w:rsidRPr="001A370A" w:rsidRDefault="001A370A" w:rsidP="001A370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Рис.33 Переходная характеристика ЛСАР  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Определим показатели качества:</w:t>
      </w:r>
    </w:p>
    <w:p w:rsidR="001A370A" w:rsidRPr="001A370A" w:rsidRDefault="001A370A" w:rsidP="001A37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A370A" w:rsidRPr="001A370A" w:rsidRDefault="001A370A" w:rsidP="001A37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>Характер процесса: колебательный</w:t>
      </w:r>
    </w:p>
    <w:p w:rsidR="001A370A" w:rsidRPr="001A370A" w:rsidRDefault="001A370A" w:rsidP="001A37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Время регулирования: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45" type="#_x0000_t75" style="width:61pt;height:19pt" o:ole="">
            <v:imagedata r:id="rId52" o:title=""/>
          </v:shape>
          <o:OLEObject Type="Embed" ProgID="Equation.3" ShapeID="_x0000_i1045" DrawAspect="Content" ObjectID="_1702218912" r:id="rId53"/>
        </w:object>
      </w:r>
    </w:p>
    <w:p w:rsidR="001A370A" w:rsidRPr="001A370A" w:rsidRDefault="001A370A" w:rsidP="001A37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Длительность фронта: </w:t>
      </w:r>
      <w:r w:rsidRPr="001A370A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46" type="#_x0000_t75" style="width:61pt;height:19pt" o:ole="">
            <v:imagedata r:id="rId54" o:title=""/>
          </v:shape>
          <o:OLEObject Type="Embed" ProgID="Equation.3" ShapeID="_x0000_i1046" DrawAspect="Content" ObjectID="_1702218913" r:id="rId55"/>
        </w:object>
      </w:r>
    </w:p>
    <w:p w:rsidR="001A370A" w:rsidRPr="001A370A" w:rsidRDefault="001A370A" w:rsidP="001A37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Установившееся значение: </w:t>
      </w:r>
      <w:r w:rsidRPr="001A370A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980" w:dyaOrig="340">
          <v:shape id="_x0000_i1047" type="#_x0000_t75" style="width:49pt;height:17pt" o:ole="">
            <v:imagedata r:id="rId56" o:title=""/>
          </v:shape>
          <o:OLEObject Type="Embed" ProgID="Equation.3" ShapeID="_x0000_i1047" DrawAspect="Content" ObjectID="_1702218914" r:id="rId57"/>
        </w:object>
      </w:r>
    </w:p>
    <w:p w:rsidR="001A370A" w:rsidRPr="001A370A" w:rsidRDefault="001A370A" w:rsidP="001A37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 xml:space="preserve">Перерегулирование </w:t>
      </w:r>
      <w:r w:rsidRPr="001A370A">
        <w:rPr>
          <w:rFonts w:ascii="Times New Roman" w:eastAsia="Times New Roman" w:hAnsi="Times New Roman" w:cs="Times New Roman"/>
          <w:position w:val="-30"/>
          <w:sz w:val="26"/>
          <w:szCs w:val="20"/>
          <w:lang w:eastAsia="ru-RU"/>
        </w:rPr>
        <w:object w:dxaOrig="4740" w:dyaOrig="700">
          <v:shape id="_x0000_i1048" type="#_x0000_t75" style="width:237pt;height:35pt" o:ole="">
            <v:imagedata r:id="rId58" o:title=""/>
          </v:shape>
          <o:OLEObject Type="Embed" ProgID="Equation.3" ShapeID="_x0000_i1048" DrawAspect="Content" ObjectID="_1702218915" r:id="rId59"/>
        </w:object>
      </w:r>
    </w:p>
    <w:p w:rsidR="001A370A" w:rsidRPr="001A370A" w:rsidRDefault="001A370A" w:rsidP="001A37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Style w:val="a3"/>
        <w:tblW w:w="10553" w:type="dxa"/>
        <w:jc w:val="center"/>
        <w:tblLook w:val="01E0" w:firstRow="1" w:lastRow="1" w:firstColumn="1" w:lastColumn="1" w:noHBand="0" w:noVBand="0"/>
      </w:tblPr>
      <w:tblGrid>
        <w:gridCol w:w="1758"/>
        <w:gridCol w:w="1759"/>
        <w:gridCol w:w="1759"/>
        <w:gridCol w:w="1759"/>
        <w:gridCol w:w="1759"/>
        <w:gridCol w:w="1759"/>
      </w:tblGrid>
      <w:tr w:rsidR="001A370A" w:rsidRPr="001A370A" w:rsidTr="00550743">
        <w:trPr>
          <w:jc w:val="center"/>
        </w:trPr>
        <w:tc>
          <w:tcPr>
            <w:tcW w:w="1758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  <w:lang w:val="en-US"/>
              </w:rPr>
              <w:t>-5%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  <w:lang w:val="en-US"/>
              </w:rPr>
              <w:t>-20%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  <w:lang w:val="en-US"/>
              </w:rPr>
              <w:t>-50%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  <w:lang w:val="en-US"/>
              </w:rPr>
              <w:t>+5%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  <w:lang w:val="en-US"/>
              </w:rPr>
              <w:t>+20%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  <w:lang w:val="en-US"/>
              </w:rPr>
              <w:t>+50%</w:t>
            </w:r>
          </w:p>
        </w:tc>
      </w:tr>
      <w:tr w:rsidR="001A370A" w:rsidRPr="001A370A" w:rsidTr="00550743">
        <w:trPr>
          <w:jc w:val="center"/>
        </w:trPr>
        <w:tc>
          <w:tcPr>
            <w:tcW w:w="1758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proofErr w:type="spellStart"/>
            <w:r w:rsidRPr="001A370A">
              <w:rPr>
                <w:sz w:val="26"/>
                <w:szCs w:val="26"/>
                <w:lang w:val="en-US"/>
              </w:rPr>
              <w:t>tp</w:t>
            </w:r>
            <w:proofErr w:type="spellEnd"/>
            <w:r w:rsidRPr="001A370A">
              <w:rPr>
                <w:sz w:val="26"/>
                <w:szCs w:val="26"/>
                <w:lang w:val="en-US"/>
              </w:rPr>
              <w:t>= 0.</w:t>
            </w:r>
            <w:r w:rsidRPr="001A370A">
              <w:rPr>
                <w:sz w:val="26"/>
                <w:szCs w:val="26"/>
              </w:rPr>
              <w:t>2</w:t>
            </w:r>
            <w:r w:rsidRPr="001A370A">
              <w:rPr>
                <w:sz w:val="26"/>
                <w:szCs w:val="26"/>
                <w:lang w:val="en-US"/>
              </w:rPr>
              <w:t>3</w:t>
            </w:r>
            <w:r w:rsidRPr="001A370A">
              <w:rPr>
                <w:sz w:val="26"/>
                <w:szCs w:val="26"/>
              </w:rPr>
              <w:t>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0.233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0.233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0.233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0.233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0.233</w:t>
            </w:r>
          </w:p>
        </w:tc>
      </w:tr>
      <w:tr w:rsidR="001A370A" w:rsidRPr="001A370A" w:rsidTr="00550743">
        <w:trPr>
          <w:jc w:val="center"/>
        </w:trPr>
        <w:tc>
          <w:tcPr>
            <w:tcW w:w="1758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  <w:lang w:val="en-US"/>
              </w:rPr>
              <w:t>t</w:t>
            </w:r>
            <w:r w:rsidRPr="001A370A">
              <w:rPr>
                <w:sz w:val="26"/>
                <w:szCs w:val="26"/>
              </w:rPr>
              <w:t>ф=</w:t>
            </w:r>
            <w:r w:rsidRPr="001A370A">
              <w:rPr>
                <w:sz w:val="26"/>
                <w:szCs w:val="26"/>
                <w:lang w:val="en-US"/>
              </w:rPr>
              <w:t xml:space="preserve"> 0.</w:t>
            </w:r>
            <w:r w:rsidRPr="001A370A">
              <w:rPr>
                <w:sz w:val="26"/>
                <w:szCs w:val="26"/>
              </w:rPr>
              <w:t>023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  <w:lang w:val="en-US"/>
              </w:rPr>
              <w:t>0.</w:t>
            </w:r>
            <w:r w:rsidRPr="001A370A">
              <w:rPr>
                <w:sz w:val="26"/>
                <w:szCs w:val="26"/>
              </w:rPr>
              <w:t>023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  <w:lang w:val="en-US"/>
              </w:rPr>
              <w:t>0.</w:t>
            </w:r>
            <w:r w:rsidRPr="001A370A">
              <w:rPr>
                <w:sz w:val="26"/>
                <w:szCs w:val="26"/>
              </w:rPr>
              <w:t>023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  <w:lang w:val="en-US"/>
              </w:rPr>
              <w:t>0.</w:t>
            </w:r>
            <w:r w:rsidRPr="001A370A">
              <w:rPr>
                <w:sz w:val="26"/>
                <w:szCs w:val="26"/>
              </w:rPr>
              <w:t>023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  <w:lang w:val="en-US"/>
              </w:rPr>
              <w:t>0.</w:t>
            </w:r>
            <w:r w:rsidRPr="001A370A">
              <w:rPr>
                <w:sz w:val="26"/>
                <w:szCs w:val="26"/>
              </w:rPr>
              <w:t>023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  <w:lang w:val="en-US"/>
              </w:rPr>
              <w:t>0.</w:t>
            </w:r>
            <w:r w:rsidRPr="001A370A">
              <w:rPr>
                <w:sz w:val="26"/>
                <w:szCs w:val="26"/>
              </w:rPr>
              <w:t>023</w:t>
            </w:r>
          </w:p>
        </w:tc>
      </w:tr>
      <w:tr w:rsidR="001A370A" w:rsidRPr="001A370A" w:rsidTr="00550743">
        <w:trPr>
          <w:jc w:val="center"/>
        </w:trPr>
        <w:tc>
          <w:tcPr>
            <w:tcW w:w="1758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  <w:lang w:val="en-US"/>
              </w:rPr>
              <w:t>h</w:t>
            </w:r>
            <w:r w:rsidRPr="001A370A">
              <w:rPr>
                <w:sz w:val="26"/>
                <w:szCs w:val="26"/>
              </w:rPr>
              <w:t>уст=</w:t>
            </w:r>
            <w:r w:rsidRPr="001A370A">
              <w:rPr>
                <w:sz w:val="26"/>
                <w:szCs w:val="26"/>
                <w:lang w:val="en-US"/>
              </w:rPr>
              <w:t xml:space="preserve"> 1</w:t>
            </w:r>
            <w:r w:rsidRPr="001A370A">
              <w:rPr>
                <w:sz w:val="26"/>
                <w:szCs w:val="26"/>
              </w:rPr>
              <w:t>1.9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10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6.25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  <w:lang w:val="en-US"/>
              </w:rPr>
              <w:t>1</w:t>
            </w:r>
            <w:r w:rsidRPr="001A370A">
              <w:rPr>
                <w:sz w:val="26"/>
                <w:szCs w:val="26"/>
              </w:rPr>
              <w:t>3.1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15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</w:rPr>
            </w:pPr>
            <w:r w:rsidRPr="001A370A">
              <w:rPr>
                <w:sz w:val="26"/>
                <w:szCs w:val="26"/>
              </w:rPr>
              <w:t>18.8</w:t>
            </w:r>
          </w:p>
        </w:tc>
      </w:tr>
      <w:tr w:rsidR="001A370A" w:rsidRPr="001A370A" w:rsidTr="00550743">
        <w:trPr>
          <w:jc w:val="center"/>
        </w:trPr>
        <w:tc>
          <w:tcPr>
            <w:tcW w:w="1758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</w:rPr>
              <w:t>δ</w:t>
            </w:r>
            <w:r w:rsidRPr="001A370A">
              <w:rPr>
                <w:sz w:val="26"/>
                <w:szCs w:val="26"/>
                <w:lang w:val="en-US"/>
              </w:rPr>
              <w:t xml:space="preserve">= </w:t>
            </w:r>
            <w:r w:rsidRPr="001A370A">
              <w:rPr>
                <w:sz w:val="26"/>
                <w:szCs w:val="26"/>
              </w:rPr>
              <w:t>5</w:t>
            </w:r>
            <w:r w:rsidRPr="001A370A">
              <w:rPr>
                <w:sz w:val="26"/>
                <w:szCs w:val="26"/>
                <w:lang w:val="en-US"/>
              </w:rPr>
              <w:t>1.</w:t>
            </w:r>
            <w:r w:rsidRPr="001A370A">
              <w:rPr>
                <w:sz w:val="26"/>
                <w:szCs w:val="26"/>
              </w:rPr>
              <w:t>3</w:t>
            </w:r>
            <w:r w:rsidRPr="001A370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</w:rPr>
              <w:t>51</w:t>
            </w:r>
            <w:r w:rsidRPr="001A370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</w:rPr>
              <w:t>51.4</w:t>
            </w:r>
            <w:r w:rsidRPr="001A370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</w:rPr>
              <w:t>5</w:t>
            </w:r>
            <w:r w:rsidRPr="001A370A">
              <w:rPr>
                <w:sz w:val="26"/>
                <w:szCs w:val="26"/>
                <w:lang w:val="en-US"/>
              </w:rPr>
              <w:t>1.</w:t>
            </w:r>
            <w:r w:rsidRPr="001A370A">
              <w:rPr>
                <w:sz w:val="26"/>
                <w:szCs w:val="26"/>
              </w:rPr>
              <w:t>9</w:t>
            </w:r>
            <w:r w:rsidRPr="001A370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</w:rPr>
              <w:t>51.3</w:t>
            </w:r>
            <w:r w:rsidRPr="001A370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759" w:type="dxa"/>
            <w:vAlign w:val="center"/>
          </w:tcPr>
          <w:p w:rsidR="001A370A" w:rsidRPr="001A370A" w:rsidRDefault="001A370A" w:rsidP="001A370A">
            <w:pPr>
              <w:jc w:val="center"/>
              <w:rPr>
                <w:sz w:val="26"/>
                <w:szCs w:val="26"/>
                <w:lang w:val="en-US"/>
              </w:rPr>
            </w:pPr>
            <w:r w:rsidRPr="001A370A">
              <w:rPr>
                <w:sz w:val="26"/>
                <w:szCs w:val="26"/>
              </w:rPr>
              <w:t>51</w:t>
            </w:r>
            <w:r w:rsidRPr="001A370A">
              <w:rPr>
                <w:sz w:val="26"/>
                <w:szCs w:val="26"/>
                <w:lang w:val="en-US"/>
              </w:rPr>
              <w:t>%</w:t>
            </w:r>
          </w:p>
        </w:tc>
      </w:tr>
    </w:tbl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переходных характеристик видно, что при уменьшении параметра Ку</w:t>
      </w:r>
      <w:proofErr w:type="gramStart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1A3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установившееся значение становятся меньше, характер процесса не изменяется и остается колебательным.</w:t>
      </w:r>
    </w:p>
    <w:p w:rsidR="001A370A" w:rsidRPr="001A370A" w:rsidRDefault="001A370A" w:rsidP="001A370A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3626"/>
    <w:multiLevelType w:val="hybridMultilevel"/>
    <w:tmpl w:val="305A7A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AB01FD4"/>
    <w:multiLevelType w:val="hybridMultilevel"/>
    <w:tmpl w:val="9C805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535503"/>
    <w:multiLevelType w:val="hybridMultilevel"/>
    <w:tmpl w:val="45543B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49131E9"/>
    <w:multiLevelType w:val="hybridMultilevel"/>
    <w:tmpl w:val="0666C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60441E5"/>
    <w:multiLevelType w:val="hybridMultilevel"/>
    <w:tmpl w:val="4C8E7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B8033F5"/>
    <w:multiLevelType w:val="hybridMultilevel"/>
    <w:tmpl w:val="D444F3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DC25082"/>
    <w:multiLevelType w:val="hybridMultilevel"/>
    <w:tmpl w:val="96FCCD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0A"/>
    <w:rsid w:val="001A370A"/>
    <w:rsid w:val="006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1.png"/><Relationship Id="rId47" Type="http://schemas.openxmlformats.org/officeDocument/2006/relationships/image" Target="media/image24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image" Target="media/image11.jpeg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53" Type="http://schemas.openxmlformats.org/officeDocument/2006/relationships/oleObject" Target="embeddings/oleObject21.bin"/><Relationship Id="rId58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oleObject" Target="embeddings/oleObject23.bin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7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9.wmf"/><Relationship Id="rId8" Type="http://schemas.openxmlformats.org/officeDocument/2006/relationships/oleObject" Target="embeddings/oleObject1.bin"/><Relationship Id="rId51" Type="http://schemas.openxmlformats.org/officeDocument/2006/relationships/image" Target="media/image26.png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6.jpeg"/><Relationship Id="rId38" Type="http://schemas.openxmlformats.org/officeDocument/2006/relationships/image" Target="media/image19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2021-12-28T11:45:00Z</dcterms:created>
  <dcterms:modified xsi:type="dcterms:W3CDTF">2021-12-28T11:45:00Z</dcterms:modified>
</cp:coreProperties>
</file>